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6619C" w14:textId="77777777" w:rsidR="000650E8" w:rsidRPr="00C27A41" w:rsidRDefault="000650E8" w:rsidP="000650E8">
      <w:pPr>
        <w:jc w:val="center"/>
        <w:rPr>
          <w:b/>
          <w:bCs/>
        </w:rPr>
      </w:pPr>
    </w:p>
    <w:p w14:paraId="4E8D3911" w14:textId="77777777" w:rsidR="000650E8" w:rsidRPr="00C27A41" w:rsidRDefault="000650E8" w:rsidP="000650E8">
      <w:pPr>
        <w:jc w:val="center"/>
        <w:rPr>
          <w:b/>
          <w:bCs/>
        </w:rPr>
      </w:pPr>
    </w:p>
    <w:p w14:paraId="0F76146D" w14:textId="06E1BB6C" w:rsidR="007C068A" w:rsidRPr="00C27A41" w:rsidRDefault="000650E8" w:rsidP="000650E8">
      <w:pPr>
        <w:jc w:val="center"/>
        <w:rPr>
          <w:b/>
          <w:bCs/>
        </w:rPr>
      </w:pPr>
      <w:r w:rsidRPr="00C27A41">
        <w:rPr>
          <w:b/>
          <w:bCs/>
        </w:rPr>
        <w:t xml:space="preserve">Taotlus </w:t>
      </w:r>
      <w:r w:rsidR="00D57CF6">
        <w:rPr>
          <w:b/>
          <w:bCs/>
        </w:rPr>
        <w:t>riigilõivu tagastamiseks</w:t>
      </w:r>
    </w:p>
    <w:p w14:paraId="3C3F43D9" w14:textId="621AA4E3" w:rsidR="000650E8" w:rsidRPr="00C27A41" w:rsidRDefault="000650E8"/>
    <w:p w14:paraId="33347620" w14:textId="2B401E83" w:rsidR="000650E8" w:rsidRPr="00C27A41" w:rsidRDefault="000650E8"/>
    <w:p w14:paraId="10992182" w14:textId="3294C262" w:rsidR="00D57CF6" w:rsidRDefault="000650E8">
      <w:r w:rsidRPr="00C27A41">
        <w:t xml:space="preserve">Vaidlustaja </w:t>
      </w:r>
      <w:proofErr w:type="spellStart"/>
      <w:r w:rsidRPr="00C27A41">
        <w:t>Haap</w:t>
      </w:r>
      <w:proofErr w:type="spellEnd"/>
      <w:r w:rsidRPr="00C27A41">
        <w:t xml:space="preserve"> Consulting OÜ esitas 04.04.2024 vaidlustuse riigihankes Eesti-Norra koostööprogrammi mõju hindamine” (riigihangete registri viitenumbriga 275924). </w:t>
      </w:r>
      <w:r w:rsidR="0067579C">
        <w:t xml:space="preserve">Hankija </w:t>
      </w:r>
      <w:r w:rsidR="0067579C" w:rsidRPr="00C27A41">
        <w:t xml:space="preserve">Ettevõtluse ja Innovatsiooni Sihtasutus </w:t>
      </w:r>
      <w:r w:rsidR="0067579C">
        <w:t xml:space="preserve">tegi </w:t>
      </w:r>
      <w:r w:rsidRPr="00C27A41">
        <w:t>10.04.2024 hankemenetluse</w:t>
      </w:r>
      <w:r w:rsidR="00D57CF6">
        <w:t>s uue otsuse, millega</w:t>
      </w:r>
      <w:r w:rsidRPr="00C27A41">
        <w:t xml:space="preserve"> tunnista</w:t>
      </w:r>
      <w:r w:rsidR="00D57CF6">
        <w:t>s hankemenetluse kehtetuks</w:t>
      </w:r>
      <w:r w:rsidRPr="00C27A41">
        <w:t>.</w:t>
      </w:r>
      <w:r w:rsidR="0067579C">
        <w:t xml:space="preserve"> </w:t>
      </w:r>
    </w:p>
    <w:p w14:paraId="2333FCFD" w14:textId="4B1C1B76" w:rsidR="00D57CF6" w:rsidRDefault="0067579C">
      <w:r>
        <w:t>T</w:t>
      </w:r>
      <w:r>
        <w:t>ulenevalt hankija 10.04.2024 otsusest menetlus kehtetuks tunnistada</w:t>
      </w:r>
      <w:r>
        <w:t xml:space="preserve">, jäeti </w:t>
      </w:r>
      <w:r w:rsidRPr="0067579C">
        <w:rPr>
          <w:b/>
          <w:bCs/>
        </w:rPr>
        <w:t>v</w:t>
      </w:r>
      <w:r w:rsidR="00D57CF6" w:rsidRPr="00D57CF6">
        <w:rPr>
          <w:b/>
          <w:bCs/>
        </w:rPr>
        <w:t xml:space="preserve">aidlustuskomisjoni 12.04.2024 otsusega asjas nr </w:t>
      </w:r>
      <w:r w:rsidR="00D57CF6" w:rsidRPr="00D57CF6">
        <w:rPr>
          <w:b/>
          <w:bCs/>
        </w:rPr>
        <w:t>58-24/275924</w:t>
      </w:r>
      <w:r w:rsidR="00D57CF6">
        <w:t xml:space="preserve"> vaidlustus läbi vaatamata ja tagastati vaidlustajale. Kuivõrd hankija uus otsus hankemenetluses oli seotud vaidlustuse esitamise ja selles esile toodud asjaoludega, </w:t>
      </w:r>
      <w:r w:rsidR="00DB0CDC">
        <w:t xml:space="preserve">mõistis vaidlustuskomisjon hankijalt välja ka vaidlustaja esindajakulud. </w:t>
      </w:r>
    </w:p>
    <w:p w14:paraId="55DF4B40" w14:textId="35E43D02" w:rsidR="000650E8" w:rsidRPr="00C27A41" w:rsidRDefault="00DB0CDC">
      <w:r>
        <w:t xml:space="preserve">Vaidlustuskomisjoni otsusest tulenevalt taotleb vaidlustaja </w:t>
      </w:r>
      <w:proofErr w:type="spellStart"/>
      <w:r>
        <w:t>Haap</w:t>
      </w:r>
      <w:proofErr w:type="spellEnd"/>
      <w:r>
        <w:t xml:space="preserve"> Consulting OÜ vaidlustuse esitamisel tasutud riigilõivu tagastamist, tuginedes </w:t>
      </w:r>
      <w:r>
        <w:t>riigilõivuseaduse § 15 lg 1 p</w:t>
      </w:r>
      <w:r>
        <w:t>unktile</w:t>
      </w:r>
      <w:r>
        <w:t xml:space="preserve"> 5</w:t>
      </w:r>
      <w:r>
        <w:t>, mille kohaselt riigilõiv</w:t>
      </w:r>
      <w:r w:rsidRPr="00DB0CDC">
        <w:t xml:space="preserve"> </w:t>
      </w:r>
      <w:r>
        <w:t>tagastatakse</w:t>
      </w:r>
      <w:r>
        <w:t xml:space="preserve">, kui </w:t>
      </w:r>
      <w:r w:rsidRPr="00DB0CDC">
        <w:t>toimingu tegemise taotlus jäetakse läbi vaatamata</w:t>
      </w:r>
      <w:r>
        <w:t xml:space="preserve">. </w:t>
      </w:r>
    </w:p>
    <w:p w14:paraId="16E1B7FE" w14:textId="7649C5E8" w:rsidR="000650E8" w:rsidRPr="0067579C" w:rsidRDefault="00DB0CDC" w:rsidP="00DB0CDC">
      <w:pPr>
        <w:rPr>
          <w:b/>
          <w:bCs/>
        </w:rPr>
      </w:pPr>
      <w:proofErr w:type="spellStart"/>
      <w:r w:rsidRPr="0067579C">
        <w:rPr>
          <w:b/>
          <w:bCs/>
        </w:rPr>
        <w:t>Haap</w:t>
      </w:r>
      <w:proofErr w:type="spellEnd"/>
      <w:r w:rsidRPr="0067579C">
        <w:rPr>
          <w:b/>
          <w:bCs/>
        </w:rPr>
        <w:t xml:space="preserve"> Consulting OÜ on tasunud 04.04.2024 riigilõivu suuruses 640 eurot, mille tagastamist taotleb järgmisele arvelduskontole:</w:t>
      </w:r>
    </w:p>
    <w:p w14:paraId="39AC30E9" w14:textId="6FFFCFF8" w:rsidR="00DB0CDC" w:rsidRPr="0067579C" w:rsidRDefault="0067579C" w:rsidP="0067579C">
      <w:pPr>
        <w:spacing w:after="0"/>
        <w:rPr>
          <w:b/>
          <w:bCs/>
        </w:rPr>
      </w:pPr>
      <w:r>
        <w:rPr>
          <w:b/>
          <w:bCs/>
        </w:rPr>
        <w:t>Makse saaja</w:t>
      </w:r>
      <w:r w:rsidR="00DE0DEF" w:rsidRPr="0067579C">
        <w:rPr>
          <w:b/>
          <w:bCs/>
        </w:rPr>
        <w:t>:</w:t>
      </w:r>
      <w:r w:rsidR="00DB0CDC" w:rsidRPr="0067579C">
        <w:rPr>
          <w:b/>
          <w:bCs/>
        </w:rPr>
        <w:t xml:space="preserve"> </w:t>
      </w:r>
      <w:proofErr w:type="spellStart"/>
      <w:r w:rsidR="00DB0CDC" w:rsidRPr="0067579C">
        <w:rPr>
          <w:b/>
          <w:bCs/>
        </w:rPr>
        <w:t>Haap</w:t>
      </w:r>
      <w:proofErr w:type="spellEnd"/>
      <w:r w:rsidR="00DB0CDC" w:rsidRPr="0067579C">
        <w:rPr>
          <w:b/>
          <w:bCs/>
        </w:rPr>
        <w:t xml:space="preserve"> Consulting OÜ </w:t>
      </w:r>
    </w:p>
    <w:p w14:paraId="073A3950" w14:textId="74AF8158" w:rsidR="00DB0CDC" w:rsidRPr="0067579C" w:rsidRDefault="00DE0DEF" w:rsidP="0067579C">
      <w:pPr>
        <w:spacing w:after="0"/>
        <w:rPr>
          <w:b/>
          <w:bCs/>
        </w:rPr>
      </w:pPr>
      <w:r w:rsidRPr="0067579C">
        <w:rPr>
          <w:b/>
          <w:bCs/>
        </w:rPr>
        <w:t xml:space="preserve">Kontonumber: </w:t>
      </w:r>
      <w:r w:rsidR="00DB0CDC" w:rsidRPr="0067579C">
        <w:rPr>
          <w:b/>
          <w:bCs/>
        </w:rPr>
        <w:t>EE697700771003077314</w:t>
      </w:r>
    </w:p>
    <w:p w14:paraId="0C0213FE" w14:textId="68BA8709" w:rsidR="00DE0DEF" w:rsidRDefault="00DE0DEF" w:rsidP="0067579C">
      <w:pPr>
        <w:spacing w:after="0"/>
      </w:pPr>
      <w:r w:rsidRPr="0067579C">
        <w:rPr>
          <w:b/>
          <w:bCs/>
        </w:rPr>
        <w:t>AS LHV Pank</w:t>
      </w:r>
    </w:p>
    <w:p w14:paraId="56DB6392" w14:textId="77777777" w:rsidR="00DE0DEF" w:rsidRPr="00C27A41" w:rsidRDefault="00DE0DEF" w:rsidP="00DB0CDC"/>
    <w:p w14:paraId="293DCE31" w14:textId="2397DABC" w:rsidR="00DE0DEF" w:rsidRPr="0067579C" w:rsidRDefault="0067579C">
      <w:r>
        <w:t>Riigilõivu seaduse § 12 lg 2 viimase lause kohaselt tuleb r</w:t>
      </w:r>
      <w:r w:rsidRPr="0067579C">
        <w:t>iigilõivu tasumist tõendav maksedokument esitada vaid juhul, kui riigilõivu võtjal ei ole võimalik kontrollida riigilõivu laekumist elektroonilisel teel.</w:t>
      </w:r>
      <w:r>
        <w:t xml:space="preserve"> </w:t>
      </w:r>
      <w:r w:rsidRPr="0067579C">
        <w:t>Maksekorralduse esitas vaidlustaja koos eelviidatud riigihankes esitatud vaidlustusega</w:t>
      </w:r>
      <w:r>
        <w:t xml:space="preserve"> (vaidlustuse lisa 2). </w:t>
      </w:r>
    </w:p>
    <w:p w14:paraId="7131EB2B" w14:textId="77777777" w:rsidR="0067579C" w:rsidRDefault="0067579C">
      <w:pPr>
        <w:rPr>
          <w:b/>
          <w:bCs/>
        </w:rPr>
      </w:pPr>
    </w:p>
    <w:p w14:paraId="243BE774" w14:textId="3987C92E" w:rsidR="0011758B" w:rsidRDefault="0011758B">
      <w:pPr>
        <w:rPr>
          <w:b/>
          <w:bCs/>
        </w:rPr>
      </w:pPr>
      <w:r>
        <w:rPr>
          <w:b/>
          <w:bCs/>
        </w:rPr>
        <w:t>Lugupidamisega</w:t>
      </w:r>
    </w:p>
    <w:p w14:paraId="5E230535" w14:textId="0B0AC78C" w:rsidR="0011758B" w:rsidRPr="0011758B" w:rsidRDefault="0011758B">
      <w:r w:rsidRPr="0011758B">
        <w:t>Kerli Lubja</w:t>
      </w:r>
    </w:p>
    <w:p w14:paraId="37960061" w14:textId="4E85DC7B" w:rsidR="0011758B" w:rsidRPr="0011758B" w:rsidRDefault="00DE0DEF">
      <w:proofErr w:type="spellStart"/>
      <w:r>
        <w:t>Haap</w:t>
      </w:r>
      <w:proofErr w:type="spellEnd"/>
      <w:r>
        <w:t xml:space="preserve"> Consulting OÜ</w:t>
      </w:r>
      <w:r w:rsidR="0011758B" w:rsidRPr="0011758B">
        <w:t xml:space="preserve"> lepinguline esindaja</w:t>
      </w:r>
    </w:p>
    <w:p w14:paraId="07ED0B03" w14:textId="5BC9D2DE" w:rsidR="0011758B" w:rsidRPr="0011758B" w:rsidRDefault="0011758B">
      <w:r w:rsidRPr="0011758B">
        <w:t>/allkirjastatud digitaalselt/</w:t>
      </w:r>
    </w:p>
    <w:sectPr w:rsidR="0011758B" w:rsidRPr="00117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130FA"/>
    <w:multiLevelType w:val="hybridMultilevel"/>
    <w:tmpl w:val="A4221A9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E8"/>
    <w:rsid w:val="000650E8"/>
    <w:rsid w:val="0011758B"/>
    <w:rsid w:val="0067579C"/>
    <w:rsid w:val="007C068A"/>
    <w:rsid w:val="008B5881"/>
    <w:rsid w:val="00C27A41"/>
    <w:rsid w:val="00D57CF6"/>
    <w:rsid w:val="00DB0CDC"/>
    <w:rsid w:val="00D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1DE3"/>
  <w15:chartTrackingRefBased/>
  <w15:docId w15:val="{4EE3B91E-8AC0-4534-824E-92260208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650E8"/>
    <w:pPr>
      <w:ind w:left="720"/>
      <w:contextualSpacing/>
    </w:pPr>
  </w:style>
  <w:style w:type="table" w:styleId="Kontuurtabel">
    <w:name w:val="Table Grid"/>
    <w:basedOn w:val="Normaaltabel"/>
    <w:uiPriority w:val="39"/>
    <w:rsid w:val="0006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Lubja</dc:creator>
  <cp:keywords/>
  <dc:description/>
  <cp:lastModifiedBy>Kerli Lubja</cp:lastModifiedBy>
  <cp:revision>4</cp:revision>
  <dcterms:created xsi:type="dcterms:W3CDTF">2024-04-12T10:17:00Z</dcterms:created>
  <dcterms:modified xsi:type="dcterms:W3CDTF">2024-04-12T11:23:00Z</dcterms:modified>
</cp:coreProperties>
</file>